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ACC43">
      <w:pPr>
        <w:pStyle w:val="11"/>
        <w:rPr>
          <w:rFonts w:hint="eastAsia" w:eastAsia="宋体"/>
          <w:highlight w:val="none"/>
          <w:lang w:val="en-US" w:eastAsia="zh-CN"/>
        </w:rPr>
      </w:pPr>
      <w:r>
        <w:rPr>
          <w:rFonts w:hint="eastAsia" w:eastAsia="宋体"/>
          <w:highlight w:val="none"/>
          <w:lang w:val="en-US" w:eastAsia="zh-CN"/>
        </w:rPr>
        <w:t>附件2：</w:t>
      </w:r>
    </w:p>
    <w:p w14:paraId="190C87CB">
      <w:pPr>
        <w:pStyle w:val="11"/>
        <w:jc w:val="center"/>
        <w:rPr>
          <w:rFonts w:hint="eastAsia" w:eastAsia="宋体"/>
          <w:sz w:val="44"/>
          <w:szCs w:val="44"/>
          <w:highlight w:val="none"/>
          <w:lang w:val="en-US" w:eastAsia="zh-CN"/>
        </w:rPr>
      </w:pPr>
      <w:r>
        <w:rPr>
          <w:rFonts w:hint="eastAsia" w:eastAsia="宋体"/>
          <w:sz w:val="44"/>
          <w:szCs w:val="44"/>
          <w:highlight w:val="none"/>
          <w:lang w:val="en-US" w:eastAsia="zh-CN"/>
        </w:rPr>
        <w:t>考试注意事项</w:t>
      </w:r>
    </w:p>
    <w:p w14:paraId="3CD4FCBA">
      <w:pPr>
        <w:pStyle w:val="11"/>
        <w:rPr>
          <w:highlight w:val="none"/>
        </w:rPr>
      </w:pPr>
      <w:r>
        <w:rPr>
          <w:rStyle w:val="15"/>
          <w:rFonts w:hint="eastAsia" w:ascii="宋体" w:hAnsi="宋体" w:eastAsia="宋体" w:cs="宋体"/>
          <w:b w:val="0"/>
          <w:color w:val="222222"/>
          <w:highlight w:val="none"/>
        </w:rPr>
        <w:t>一、资格初审合格进入笔试人员名单</w:t>
      </w:r>
      <w:r>
        <w:rPr>
          <w:rFonts w:hint="eastAsia"/>
          <w:highlight w:val="none"/>
        </w:rPr>
        <w:t>（详见附件1：《中国热带农业科学院南亚热带作物研究所2025年度第一批公开招聘资格初审合格进入笔试人员名单》）。</w:t>
      </w:r>
    </w:p>
    <w:p w14:paraId="640CC92E">
      <w:pPr>
        <w:pStyle w:val="11"/>
        <w:rPr>
          <w:highlight w:val="none"/>
        </w:rPr>
      </w:pPr>
      <w:r>
        <w:rPr>
          <w:rStyle w:val="15"/>
          <w:rFonts w:hint="eastAsia" w:ascii="宋体" w:hAnsi="宋体" w:eastAsia="宋体" w:cs="宋体"/>
          <w:b w:val="0"/>
          <w:color w:val="222222"/>
          <w:highlight w:val="none"/>
        </w:rPr>
        <w:t>二、线上笔试时间</w:t>
      </w:r>
    </w:p>
    <w:p w14:paraId="3403CA7F">
      <w:pPr>
        <w:pStyle w:val="11"/>
        <w:rPr>
          <w:highlight w:val="none"/>
        </w:rPr>
      </w:pPr>
      <w:r>
        <w:rPr>
          <w:highlight w:val="none"/>
        </w:rPr>
        <w:t>202</w:t>
      </w:r>
      <w:r>
        <w:rPr>
          <w:rFonts w:hint="eastAsia"/>
          <w:highlight w:val="none"/>
          <w:lang w:val="en-US" w:eastAsia="zh-CN"/>
        </w:rPr>
        <w:t>5</w:t>
      </w:r>
      <w:r>
        <w:rPr>
          <w:highlight w:val="none"/>
        </w:rPr>
        <w:t>年</w:t>
      </w:r>
      <w:r>
        <w:rPr>
          <w:rFonts w:hint="eastAsia"/>
          <w:highlight w:val="none"/>
          <w:lang w:val="en-US" w:eastAsia="zh-CN"/>
        </w:rPr>
        <w:t>5</w:t>
      </w:r>
      <w:r>
        <w:rPr>
          <w:highlight w:val="none"/>
        </w:rPr>
        <w:t>月</w:t>
      </w:r>
      <w:r>
        <w:rPr>
          <w:rFonts w:hint="eastAsia"/>
          <w:highlight w:val="none"/>
          <w:lang w:val="en-US" w:eastAsia="zh-CN"/>
        </w:rPr>
        <w:t>16</w:t>
      </w:r>
      <w:r>
        <w:rPr>
          <w:highlight w:val="none"/>
        </w:rPr>
        <w:t>日（星期</w:t>
      </w:r>
      <w:r>
        <w:rPr>
          <w:rFonts w:hint="eastAsia"/>
          <w:highlight w:val="none"/>
          <w:lang w:val="en-US" w:eastAsia="zh-CN"/>
        </w:rPr>
        <w:t>五</w:t>
      </w:r>
      <w:r>
        <w:rPr>
          <w:highlight w:val="none"/>
        </w:rPr>
        <w:t>）</w:t>
      </w:r>
      <w:r>
        <w:rPr>
          <w:rFonts w:hint="eastAsia"/>
          <w:highlight w:val="none"/>
        </w:rPr>
        <w:t>9</w:t>
      </w:r>
      <w:r>
        <w:rPr>
          <w:highlight w:val="none"/>
        </w:rPr>
        <w:t>:00-</w:t>
      </w:r>
      <w:r>
        <w:rPr>
          <w:rFonts w:hint="eastAsia"/>
          <w:highlight w:val="none"/>
        </w:rPr>
        <w:t>11</w:t>
      </w:r>
      <w:r>
        <w:rPr>
          <w:highlight w:val="none"/>
        </w:rPr>
        <w:t>:</w:t>
      </w:r>
      <w:r>
        <w:rPr>
          <w:rFonts w:hint="eastAsia"/>
          <w:highlight w:val="none"/>
        </w:rPr>
        <w:t>00</w:t>
      </w:r>
    </w:p>
    <w:p w14:paraId="676B4210">
      <w:pPr>
        <w:pStyle w:val="11"/>
        <w:rPr>
          <w:highlight w:val="none"/>
        </w:rPr>
      </w:pPr>
      <w:r>
        <w:rPr>
          <w:rStyle w:val="15"/>
          <w:rFonts w:hint="eastAsia" w:ascii="宋体" w:hAnsi="宋体" w:eastAsia="宋体" w:cs="宋体"/>
          <w:b w:val="0"/>
          <w:color w:val="222222"/>
          <w:highlight w:val="none"/>
        </w:rPr>
        <w:t>三、模拟考试安排</w:t>
      </w:r>
      <w:bookmarkStart w:id="0" w:name="_GoBack"/>
      <w:bookmarkEnd w:id="0"/>
    </w:p>
    <w:p w14:paraId="2BF18DC0">
      <w:pPr>
        <w:pStyle w:val="11"/>
        <w:rPr>
          <w:highlight w:val="none"/>
        </w:rPr>
      </w:pPr>
      <w:r>
        <w:rPr>
          <w:rFonts w:hint="eastAsia"/>
          <w:highlight w:val="none"/>
        </w:rPr>
        <w:t>1.设置试考环节。为帮助考生熟悉考试系统，了解考试流程并测试软硬件环境，本次在线笔试设置了试考环节。如考生未按要求完成试考，造成考试时间损失或无法完成考试，此类因考生个人设备或网络原因造成的问题将不予补时或补考。</w:t>
      </w:r>
    </w:p>
    <w:p w14:paraId="3F1BB26F">
      <w:pPr>
        <w:pStyle w:val="11"/>
        <w:rPr>
          <w:highlight w:val="none"/>
        </w:rPr>
      </w:pPr>
      <w:r>
        <w:rPr>
          <w:rFonts w:hint="eastAsia"/>
          <w:highlight w:val="none"/>
        </w:rPr>
        <w:t>2.安装考试系统。考生需提前通过以下链接下载考试客户端:</w:t>
      </w:r>
      <w:r>
        <w:rPr>
          <w:highlight w:val="none"/>
        </w:rPr>
        <w:t xml:space="preserve"> </w:t>
      </w:r>
      <w:r>
        <w:rPr>
          <w:rFonts w:hint="eastAsia"/>
          <w:highlight w:val="none"/>
        </w:rPr>
        <w:t>https://eztest.org/exam/session/371199/client/download</w:t>
      </w:r>
      <w:r>
        <w:rPr>
          <w:rFonts w:hint="eastAsia"/>
          <w:highlight w:val="none"/>
          <w:lang w:val="en-US" w:eastAsia="zh-CN"/>
        </w:rPr>
        <w:t xml:space="preserve"> </w:t>
      </w:r>
      <w:r>
        <w:rPr>
          <w:rFonts w:hint="eastAsia"/>
          <w:highlight w:val="none"/>
        </w:rPr>
        <w:t>请考生务必按照公告的要求，在正式考试前规定的时间内完成考试系统的安装和试考。试考成绩不记入正式考试成绩。</w:t>
      </w:r>
    </w:p>
    <w:p w14:paraId="405DE63B">
      <w:pPr>
        <w:pStyle w:val="11"/>
        <w:rPr>
          <w:highlight w:val="none"/>
        </w:rPr>
      </w:pPr>
      <w:r>
        <w:rPr>
          <w:rFonts w:hint="eastAsia"/>
          <w:highlight w:val="none"/>
        </w:rPr>
        <w:t>3.确定试考时间。在线笔试考前共安排1</w:t>
      </w:r>
      <w:r>
        <w:rPr>
          <w:highlight w:val="none"/>
        </w:rPr>
        <w:t>场试考，</w:t>
      </w:r>
      <w:r>
        <w:rPr>
          <w:rFonts w:hint="eastAsia"/>
          <w:highlight w:val="none"/>
        </w:rPr>
        <w:t>请按时参加</w:t>
      </w:r>
      <w:r>
        <w:rPr>
          <w:highlight w:val="none"/>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4067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FAAD08B">
            <w:pPr>
              <w:rPr>
                <w:highlight w:val="none"/>
              </w:rPr>
            </w:pPr>
            <w:r>
              <w:rPr>
                <w:rFonts w:hint="eastAsia"/>
                <w:highlight w:val="none"/>
                <w:lang w:bidi="ar"/>
              </w:rPr>
              <w:t>模拟考试日期</w:t>
            </w:r>
          </w:p>
        </w:tc>
        <w:tc>
          <w:tcPr>
            <w:tcW w:w="2130" w:type="dxa"/>
            <w:vAlign w:val="center"/>
          </w:tcPr>
          <w:p w14:paraId="63DF9DFB">
            <w:pPr>
              <w:rPr>
                <w:highlight w:val="none"/>
              </w:rPr>
            </w:pPr>
            <w:r>
              <w:rPr>
                <w:rFonts w:hint="eastAsia"/>
                <w:highlight w:val="none"/>
                <w:lang w:bidi="ar"/>
              </w:rPr>
              <w:t>模拟考试时段</w:t>
            </w:r>
          </w:p>
        </w:tc>
        <w:tc>
          <w:tcPr>
            <w:tcW w:w="2131" w:type="dxa"/>
            <w:vAlign w:val="center"/>
          </w:tcPr>
          <w:p w14:paraId="0BD8C578">
            <w:pPr>
              <w:rPr>
                <w:highlight w:val="none"/>
              </w:rPr>
            </w:pPr>
            <w:r>
              <w:rPr>
                <w:rFonts w:hint="eastAsia"/>
                <w:highlight w:val="none"/>
                <w:lang w:bidi="ar"/>
              </w:rPr>
              <w:t>测试口令</w:t>
            </w:r>
          </w:p>
        </w:tc>
        <w:tc>
          <w:tcPr>
            <w:tcW w:w="2131" w:type="dxa"/>
            <w:vAlign w:val="center"/>
          </w:tcPr>
          <w:p w14:paraId="1209C08D">
            <w:pPr>
              <w:rPr>
                <w:highlight w:val="none"/>
                <w:lang w:bidi="ar"/>
              </w:rPr>
            </w:pPr>
            <w:r>
              <w:rPr>
                <w:rFonts w:hint="eastAsia"/>
                <w:highlight w:val="none"/>
                <w:lang w:bidi="ar"/>
              </w:rPr>
              <w:t>准考证号码</w:t>
            </w:r>
          </w:p>
        </w:tc>
      </w:tr>
      <w:tr w14:paraId="6222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130" w:type="dxa"/>
            <w:vAlign w:val="center"/>
          </w:tcPr>
          <w:p w14:paraId="563BC7D9">
            <w:pPr>
              <w:rPr>
                <w:highlight w:val="none"/>
              </w:rPr>
            </w:pPr>
            <w:r>
              <w:rPr>
                <w:rFonts w:hint="eastAsia"/>
                <w:highlight w:val="none"/>
                <w:lang w:val="en-US" w:eastAsia="zh-CN"/>
              </w:rPr>
              <w:t>5</w:t>
            </w:r>
            <w:r>
              <w:rPr>
                <w:highlight w:val="none"/>
              </w:rPr>
              <w:t>月</w:t>
            </w:r>
            <w:r>
              <w:rPr>
                <w:rFonts w:hint="eastAsia"/>
                <w:highlight w:val="none"/>
                <w:lang w:val="en-US" w:eastAsia="zh-CN"/>
              </w:rPr>
              <w:t>15</w:t>
            </w:r>
            <w:r>
              <w:rPr>
                <w:highlight w:val="none"/>
              </w:rPr>
              <w:t>日（星期</w:t>
            </w:r>
            <w:r>
              <w:rPr>
                <w:rFonts w:hint="eastAsia"/>
                <w:highlight w:val="none"/>
                <w:lang w:val="en-US" w:eastAsia="zh-CN"/>
              </w:rPr>
              <w:t>四</w:t>
            </w:r>
            <w:r>
              <w:rPr>
                <w:highlight w:val="none"/>
              </w:rPr>
              <w:t>）</w:t>
            </w:r>
          </w:p>
        </w:tc>
        <w:tc>
          <w:tcPr>
            <w:tcW w:w="2130" w:type="dxa"/>
            <w:vAlign w:val="center"/>
          </w:tcPr>
          <w:p w14:paraId="508D6103">
            <w:pPr>
              <w:rPr>
                <w:highlight w:val="none"/>
              </w:rPr>
            </w:pPr>
            <w:r>
              <w:rPr>
                <w:rFonts w:hint="eastAsia"/>
                <w:highlight w:val="none"/>
                <w:lang w:val="en-US" w:eastAsia="zh-CN"/>
              </w:rPr>
              <w:t>12</w:t>
            </w:r>
            <w:r>
              <w:rPr>
                <w:highlight w:val="none"/>
              </w:rPr>
              <w:t>:00-</w:t>
            </w:r>
            <w:r>
              <w:rPr>
                <w:rFonts w:hint="eastAsia"/>
                <w:highlight w:val="none"/>
              </w:rPr>
              <w:t>20</w:t>
            </w:r>
            <w:r>
              <w:rPr>
                <w:highlight w:val="none"/>
              </w:rPr>
              <w:t xml:space="preserve">:00 </w:t>
            </w:r>
          </w:p>
          <w:p w14:paraId="0AE7A5BF">
            <w:pPr>
              <w:rPr>
                <w:highlight w:val="none"/>
              </w:rPr>
            </w:pPr>
            <w:r>
              <w:rPr>
                <w:highlight w:val="none"/>
              </w:rPr>
              <w:t>(</w:t>
            </w:r>
            <w:r>
              <w:rPr>
                <w:rFonts w:hint="eastAsia"/>
                <w:highlight w:val="none"/>
              </w:rPr>
              <w:t>可随时交卷</w:t>
            </w:r>
            <w:r>
              <w:rPr>
                <w:highlight w:val="none"/>
              </w:rPr>
              <w:t>)</w:t>
            </w:r>
          </w:p>
        </w:tc>
        <w:tc>
          <w:tcPr>
            <w:tcW w:w="2131" w:type="dxa"/>
            <w:vAlign w:val="center"/>
          </w:tcPr>
          <w:p w14:paraId="13BCEFAA">
            <w:pPr>
              <w:rPr>
                <w:highlight w:val="none"/>
              </w:rPr>
            </w:pPr>
            <w:r>
              <w:rPr>
                <w:rFonts w:ascii="Segoe UI" w:hAnsi="Segoe UI" w:eastAsia="Segoe UI" w:cs="Segoe UI"/>
                <w:b/>
                <w:bCs/>
                <w:i w:val="0"/>
                <w:iCs w:val="0"/>
                <w:caps w:val="0"/>
                <w:color w:val="88949B"/>
                <w:spacing w:val="0"/>
                <w:sz w:val="24"/>
                <w:szCs w:val="24"/>
                <w:highlight w:val="none"/>
                <w:shd w:val="clear" w:fill="FFFFFF"/>
              </w:rPr>
              <w:t>371199</w:t>
            </w:r>
          </w:p>
        </w:tc>
        <w:tc>
          <w:tcPr>
            <w:tcW w:w="2131" w:type="dxa"/>
            <w:vAlign w:val="center"/>
          </w:tcPr>
          <w:p w14:paraId="6551DE2A">
            <w:pPr>
              <w:rPr>
                <w:highlight w:val="none"/>
              </w:rPr>
            </w:pPr>
            <w:r>
              <w:rPr>
                <w:rFonts w:hint="eastAsia"/>
                <w:highlight w:val="none"/>
              </w:rPr>
              <w:t>身份证号码</w:t>
            </w:r>
          </w:p>
        </w:tc>
      </w:tr>
    </w:tbl>
    <w:p w14:paraId="1B48774D">
      <w:pPr>
        <w:pStyle w:val="11"/>
        <w:rPr>
          <w:highlight w:val="none"/>
        </w:rPr>
      </w:pPr>
      <w:r>
        <w:rPr>
          <w:rFonts w:hint="eastAsia"/>
          <w:highlight w:val="none"/>
          <w:lang w:val="en-US" w:eastAsia="zh-CN"/>
        </w:rPr>
        <w:t>5</w:t>
      </w:r>
      <w:r>
        <w:rPr>
          <w:rFonts w:hint="eastAsia"/>
          <w:highlight w:val="none"/>
        </w:rPr>
        <w:t>月</w:t>
      </w:r>
      <w:r>
        <w:rPr>
          <w:rFonts w:hint="eastAsia"/>
          <w:highlight w:val="none"/>
          <w:lang w:val="en-US" w:eastAsia="zh-CN"/>
        </w:rPr>
        <w:t>15</w:t>
      </w:r>
      <w:r>
        <w:rPr>
          <w:rFonts w:hint="eastAsia"/>
          <w:highlight w:val="none"/>
        </w:rPr>
        <w:t>日模拟</w:t>
      </w:r>
      <w:r>
        <w:rPr>
          <w:highlight w:val="none"/>
        </w:rPr>
        <w:t>试考，考生可自由选择时间参加，在规定时间完成考试系统的安装和试考</w:t>
      </w:r>
      <w:r>
        <w:rPr>
          <w:rFonts w:hint="eastAsia"/>
          <w:highlight w:val="none"/>
        </w:rPr>
        <w:t>，</w:t>
      </w:r>
      <w:r>
        <w:rPr>
          <w:highlight w:val="none"/>
        </w:rPr>
        <w:t>请考生务必参加模拟试考，如果未参加此次模拟考试影响</w:t>
      </w:r>
      <w:r>
        <w:rPr>
          <w:rFonts w:hint="eastAsia"/>
          <w:highlight w:val="none"/>
          <w:lang w:val="en-US" w:eastAsia="zh-CN"/>
        </w:rPr>
        <w:t>5</w:t>
      </w:r>
      <w:r>
        <w:rPr>
          <w:highlight w:val="none"/>
        </w:rPr>
        <w:t>月</w:t>
      </w:r>
      <w:r>
        <w:rPr>
          <w:rFonts w:hint="eastAsia"/>
          <w:highlight w:val="none"/>
          <w:lang w:val="en-US" w:eastAsia="zh-CN"/>
        </w:rPr>
        <w:t>16</w:t>
      </w:r>
      <w:r>
        <w:rPr>
          <w:highlight w:val="none"/>
        </w:rPr>
        <w:t>日正式考试由考生自行承担后果。</w:t>
      </w:r>
    </w:p>
    <w:p w14:paraId="74148ED6">
      <w:pPr>
        <w:pStyle w:val="11"/>
        <w:rPr>
          <w:highlight w:val="none"/>
        </w:rPr>
      </w:pPr>
      <w:r>
        <w:rPr>
          <w:rFonts w:hint="eastAsia"/>
          <w:highlight w:val="none"/>
        </w:rPr>
        <w:t>试考期间技术支持请优先联系页面上技术支持，如长时间未有回复，请电话咨询电话客服：0898-66502026、66755313（仅供模拟考试期间使用，正式考试请勿拨打）。</w:t>
      </w:r>
    </w:p>
    <w:p w14:paraId="0F8FF333">
      <w:pPr>
        <w:pStyle w:val="11"/>
        <w:rPr>
          <w:highlight w:val="none"/>
        </w:rPr>
      </w:pPr>
      <w:r>
        <w:rPr>
          <w:rStyle w:val="15"/>
          <w:rFonts w:hint="eastAsia" w:ascii="宋体" w:hAnsi="宋体" w:eastAsia="宋体" w:cs="宋体"/>
          <w:b w:val="0"/>
          <w:color w:val="222222"/>
          <w:highlight w:val="none"/>
        </w:rPr>
        <w:t>四、正式考试安排</w:t>
      </w:r>
    </w:p>
    <w:p w14:paraId="38BB57F5">
      <w:pPr>
        <w:pStyle w:val="11"/>
        <w:rPr>
          <w:highlight w:val="none"/>
        </w:rPr>
      </w:pPr>
      <w:r>
        <w:rPr>
          <w:rFonts w:hint="eastAsia"/>
          <w:highlight w:val="none"/>
        </w:rPr>
        <w:t>本次笔试采用线上系统考试，满分100分，时间120分钟，不允许迟到，不允许提前交卷，系统将于北京时间</w:t>
      </w:r>
      <w:r>
        <w:rPr>
          <w:rFonts w:hint="eastAsia"/>
          <w:highlight w:val="none"/>
          <w:lang w:val="en-US" w:eastAsia="zh-CN"/>
        </w:rPr>
        <w:t>5</w:t>
      </w:r>
      <w:r>
        <w:rPr>
          <w:rFonts w:hint="eastAsia"/>
          <w:highlight w:val="none"/>
        </w:rPr>
        <w:t>月</w:t>
      </w:r>
      <w:r>
        <w:rPr>
          <w:rFonts w:hint="eastAsia"/>
          <w:highlight w:val="none"/>
          <w:lang w:val="en-US" w:eastAsia="zh-CN"/>
        </w:rPr>
        <w:t>16</w:t>
      </w:r>
      <w:r>
        <w:rPr>
          <w:rFonts w:hint="eastAsia"/>
          <w:highlight w:val="none"/>
        </w:rPr>
        <w:t>日11:00统一收卷。</w:t>
      </w:r>
    </w:p>
    <w:p w14:paraId="3385F376">
      <w:pPr>
        <w:pStyle w:val="11"/>
        <w:rPr>
          <w:highlight w:val="none"/>
        </w:rPr>
      </w:pPr>
      <w:r>
        <w:rPr>
          <w:rFonts w:hint="eastAsia"/>
          <w:highlight w:val="none"/>
        </w:rPr>
        <w:t>1.正式考试安排：考试开始前30分钟内，考生可登录在线考试系统，进行拍照验证；考试当天9时00分后登陆的考生，一律视为缺考，将无法进入考试系统。</w:t>
      </w:r>
    </w:p>
    <w:p w14:paraId="275C3ED3">
      <w:pPr>
        <w:pStyle w:val="11"/>
        <w:rPr>
          <w:highlight w:val="none"/>
        </w:rPr>
      </w:pPr>
      <w:r>
        <w:rPr>
          <w:rFonts w:hint="eastAsia"/>
          <w:highlight w:val="none"/>
        </w:rPr>
        <w:t>2.正式考试时间。本次在线笔试只安排1场，请按时参加:</w:t>
      </w:r>
    </w:p>
    <w:tbl>
      <w:tblPr>
        <w:tblStyle w:val="13"/>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759"/>
        <w:gridCol w:w="1652"/>
        <w:gridCol w:w="1750"/>
        <w:gridCol w:w="1497"/>
      </w:tblGrid>
      <w:tr w14:paraId="1B51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0DF83499">
            <w:pPr>
              <w:rPr>
                <w:highlight w:val="none"/>
              </w:rPr>
            </w:pPr>
            <w:r>
              <w:rPr>
                <w:rFonts w:hint="eastAsia"/>
                <w:highlight w:val="none"/>
                <w:lang w:bidi="ar"/>
              </w:rPr>
              <w:t>考试日期</w:t>
            </w:r>
          </w:p>
        </w:tc>
        <w:tc>
          <w:tcPr>
            <w:tcW w:w="1759" w:type="dxa"/>
            <w:vAlign w:val="center"/>
          </w:tcPr>
          <w:p w14:paraId="6A4A5C01">
            <w:pPr>
              <w:rPr>
                <w:highlight w:val="none"/>
              </w:rPr>
            </w:pPr>
            <w:r>
              <w:rPr>
                <w:rFonts w:hint="eastAsia"/>
                <w:highlight w:val="none"/>
                <w:lang w:bidi="ar"/>
              </w:rPr>
              <w:t>正式考试时段</w:t>
            </w:r>
          </w:p>
        </w:tc>
        <w:tc>
          <w:tcPr>
            <w:tcW w:w="1652" w:type="dxa"/>
            <w:vAlign w:val="center"/>
          </w:tcPr>
          <w:p w14:paraId="6A5FBB06">
            <w:pPr>
              <w:rPr>
                <w:highlight w:val="none"/>
                <w:lang w:bidi="ar"/>
              </w:rPr>
            </w:pPr>
            <w:r>
              <w:rPr>
                <w:rFonts w:hint="eastAsia"/>
                <w:highlight w:val="none"/>
                <w:lang w:bidi="ar"/>
              </w:rPr>
              <w:t>科目名称</w:t>
            </w:r>
          </w:p>
        </w:tc>
        <w:tc>
          <w:tcPr>
            <w:tcW w:w="1750" w:type="dxa"/>
            <w:vAlign w:val="center"/>
          </w:tcPr>
          <w:p w14:paraId="4D4645B3">
            <w:pPr>
              <w:rPr>
                <w:highlight w:val="none"/>
              </w:rPr>
            </w:pPr>
            <w:r>
              <w:rPr>
                <w:rFonts w:hint="eastAsia"/>
                <w:highlight w:val="none"/>
                <w:lang w:bidi="ar"/>
              </w:rPr>
              <w:t>正式口令</w:t>
            </w:r>
          </w:p>
        </w:tc>
        <w:tc>
          <w:tcPr>
            <w:tcW w:w="1497" w:type="dxa"/>
            <w:vAlign w:val="center"/>
          </w:tcPr>
          <w:p w14:paraId="6F939B7F">
            <w:pPr>
              <w:rPr>
                <w:highlight w:val="none"/>
                <w:lang w:bidi="ar"/>
              </w:rPr>
            </w:pPr>
            <w:r>
              <w:rPr>
                <w:rFonts w:hint="eastAsia"/>
                <w:highlight w:val="none"/>
                <w:lang w:bidi="ar"/>
              </w:rPr>
              <w:t>准考证号码</w:t>
            </w:r>
          </w:p>
        </w:tc>
      </w:tr>
      <w:tr w14:paraId="7D54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2074" w:type="dxa"/>
            <w:vAlign w:val="center"/>
          </w:tcPr>
          <w:p w14:paraId="69FD7BBC">
            <w:pPr>
              <w:rPr>
                <w:highlight w:val="none"/>
              </w:rPr>
            </w:pPr>
            <w:r>
              <w:rPr>
                <w:highlight w:val="none"/>
              </w:rPr>
              <w:t>202</w:t>
            </w:r>
            <w:r>
              <w:rPr>
                <w:rFonts w:hint="eastAsia"/>
                <w:highlight w:val="none"/>
                <w:lang w:val="en-US" w:eastAsia="zh-CN"/>
              </w:rPr>
              <w:t>5</w:t>
            </w:r>
            <w:r>
              <w:rPr>
                <w:highlight w:val="none"/>
              </w:rPr>
              <w:t>年</w:t>
            </w:r>
            <w:r>
              <w:rPr>
                <w:rFonts w:hint="eastAsia"/>
                <w:highlight w:val="none"/>
                <w:lang w:val="en-US" w:eastAsia="zh-CN"/>
              </w:rPr>
              <w:t>5</w:t>
            </w:r>
            <w:r>
              <w:rPr>
                <w:highlight w:val="none"/>
              </w:rPr>
              <w:t>月</w:t>
            </w:r>
            <w:r>
              <w:rPr>
                <w:rFonts w:hint="eastAsia"/>
                <w:highlight w:val="none"/>
                <w:lang w:val="en-US" w:eastAsia="zh-CN"/>
              </w:rPr>
              <w:t>16</w:t>
            </w:r>
            <w:r>
              <w:rPr>
                <w:highlight w:val="none"/>
              </w:rPr>
              <w:t>日</w:t>
            </w:r>
          </w:p>
          <w:p w14:paraId="3729BB32">
            <w:pPr>
              <w:rPr>
                <w:highlight w:val="none"/>
              </w:rPr>
            </w:pPr>
            <w:r>
              <w:rPr>
                <w:highlight w:val="none"/>
              </w:rPr>
              <w:t>（星期</w:t>
            </w:r>
            <w:r>
              <w:rPr>
                <w:rFonts w:hint="eastAsia"/>
                <w:highlight w:val="none"/>
                <w:lang w:val="en-US" w:eastAsia="zh-CN"/>
              </w:rPr>
              <w:t>五</w:t>
            </w:r>
            <w:r>
              <w:rPr>
                <w:highlight w:val="none"/>
              </w:rPr>
              <w:t>）</w:t>
            </w:r>
          </w:p>
        </w:tc>
        <w:tc>
          <w:tcPr>
            <w:tcW w:w="1759" w:type="dxa"/>
            <w:vAlign w:val="center"/>
          </w:tcPr>
          <w:p w14:paraId="662A0951">
            <w:pPr>
              <w:rPr>
                <w:highlight w:val="none"/>
              </w:rPr>
            </w:pPr>
            <w:r>
              <w:rPr>
                <w:rFonts w:hint="eastAsia"/>
                <w:highlight w:val="none"/>
              </w:rPr>
              <w:t>9</w:t>
            </w:r>
            <w:r>
              <w:rPr>
                <w:highlight w:val="none"/>
              </w:rPr>
              <w:t>:00-</w:t>
            </w:r>
            <w:r>
              <w:rPr>
                <w:rFonts w:hint="eastAsia"/>
                <w:highlight w:val="none"/>
              </w:rPr>
              <w:t>11</w:t>
            </w:r>
            <w:r>
              <w:rPr>
                <w:highlight w:val="none"/>
              </w:rPr>
              <w:t>:</w:t>
            </w:r>
            <w:r>
              <w:rPr>
                <w:rFonts w:hint="eastAsia"/>
                <w:highlight w:val="none"/>
              </w:rPr>
              <w:t>00</w:t>
            </w:r>
          </w:p>
          <w:p w14:paraId="1D799DBA">
            <w:pPr>
              <w:rPr>
                <w:highlight w:val="none"/>
              </w:rPr>
            </w:pPr>
            <w:r>
              <w:rPr>
                <w:highlight w:val="none"/>
              </w:rPr>
              <w:t>(</w:t>
            </w:r>
            <w:r>
              <w:rPr>
                <w:rFonts w:hint="eastAsia"/>
                <w:highlight w:val="none"/>
              </w:rPr>
              <w:t>不允许提前交卷</w:t>
            </w:r>
            <w:r>
              <w:rPr>
                <w:highlight w:val="none"/>
              </w:rPr>
              <w:t>)</w:t>
            </w:r>
          </w:p>
        </w:tc>
        <w:tc>
          <w:tcPr>
            <w:tcW w:w="1652" w:type="dxa"/>
            <w:vAlign w:val="center"/>
          </w:tcPr>
          <w:p w14:paraId="75A11B38">
            <w:pPr>
              <w:rPr>
                <w:rFonts w:hint="default" w:eastAsia="仿宋"/>
                <w:highlight w:val="none"/>
                <w:lang w:val="en-US" w:eastAsia="zh-CN"/>
              </w:rPr>
            </w:pPr>
            <w:r>
              <w:rPr>
                <w:rFonts w:hint="eastAsia"/>
                <w:highlight w:val="none"/>
                <w:lang w:val="en-US" w:eastAsia="zh-CN"/>
              </w:rPr>
              <w:t>综合卷</w:t>
            </w:r>
          </w:p>
        </w:tc>
        <w:tc>
          <w:tcPr>
            <w:tcW w:w="1750" w:type="dxa"/>
            <w:vAlign w:val="center"/>
          </w:tcPr>
          <w:p w14:paraId="48F874E8">
            <w:pPr>
              <w:rPr>
                <w:highlight w:val="none"/>
              </w:rPr>
            </w:pPr>
            <w:r>
              <w:rPr>
                <w:rFonts w:ascii="Segoe UI" w:hAnsi="Segoe UI" w:eastAsia="Segoe UI" w:cs="Segoe UI"/>
                <w:b/>
                <w:bCs/>
                <w:i w:val="0"/>
                <w:iCs w:val="0"/>
                <w:caps w:val="0"/>
                <w:color w:val="88949B"/>
                <w:spacing w:val="0"/>
                <w:sz w:val="24"/>
                <w:szCs w:val="24"/>
                <w:highlight w:val="none"/>
                <w:shd w:val="clear" w:fill="FFFFFF"/>
              </w:rPr>
              <w:t>371201</w:t>
            </w:r>
          </w:p>
        </w:tc>
        <w:tc>
          <w:tcPr>
            <w:tcW w:w="1497" w:type="dxa"/>
            <w:vAlign w:val="center"/>
          </w:tcPr>
          <w:p w14:paraId="782680FD">
            <w:pPr>
              <w:rPr>
                <w:highlight w:val="none"/>
              </w:rPr>
            </w:pPr>
            <w:r>
              <w:rPr>
                <w:rFonts w:hint="eastAsia"/>
                <w:highlight w:val="none"/>
              </w:rPr>
              <w:t>身份证号码</w:t>
            </w:r>
          </w:p>
        </w:tc>
      </w:tr>
    </w:tbl>
    <w:p w14:paraId="4955EC52">
      <w:pPr>
        <w:pStyle w:val="11"/>
        <w:rPr>
          <w:highlight w:val="none"/>
        </w:rPr>
      </w:pPr>
      <w:r>
        <w:rPr>
          <w:rStyle w:val="15"/>
          <w:rFonts w:hint="eastAsia" w:ascii="宋体" w:hAnsi="宋体" w:eastAsia="宋体" w:cs="宋体"/>
          <w:b w:val="0"/>
          <w:color w:val="222222"/>
          <w:highlight w:val="none"/>
        </w:rPr>
        <w:t>五、考试设备和网络要求</w:t>
      </w:r>
    </w:p>
    <w:p w14:paraId="043AE781">
      <w:pPr>
        <w:pStyle w:val="11"/>
        <w:rPr>
          <w:highlight w:val="none"/>
        </w:rPr>
      </w:pPr>
      <w:r>
        <w:rPr>
          <w:rFonts w:hint="eastAsia"/>
          <w:highlight w:val="none"/>
        </w:rPr>
        <w:t>1.本次考试考生需自行准备考试设备和网络，并确保在模拟试考期间完成在线考试系统客户端的安装和测试，以避免在正式考试中出现系统安装或使用问题影响正常考试。</w:t>
      </w:r>
    </w:p>
    <w:p w14:paraId="25502391">
      <w:pPr>
        <w:pStyle w:val="11"/>
        <w:rPr>
          <w:highlight w:val="none"/>
        </w:rPr>
      </w:pPr>
      <w:r>
        <w:rPr>
          <w:rFonts w:hint="eastAsia"/>
          <w:highlight w:val="none"/>
        </w:rPr>
        <w:t>2.本次考试作答统一要求使用笔记本电脑或台式电脑，不允许其他设备作答;作答电脑必须安装可正常工作的摄像设备(内置或外置摄像头均可)。</w:t>
      </w:r>
    </w:p>
    <w:p w14:paraId="41101F40">
      <w:pPr>
        <w:pStyle w:val="11"/>
        <w:rPr>
          <w:highlight w:val="none"/>
        </w:rPr>
      </w:pPr>
      <w:r>
        <w:rPr>
          <w:rFonts w:hint="eastAsia"/>
          <w:color w:val="222222"/>
          <w:highlight w:val="none"/>
        </w:rPr>
        <w:t>3.在线考试客户端适用于Wind</w:t>
      </w:r>
      <w:r>
        <w:rPr>
          <w:rFonts w:hint="eastAsia"/>
          <w:highlight w:val="none"/>
        </w:rPr>
        <w:t>ows(wi</w:t>
      </w:r>
      <w:r>
        <w:rPr>
          <w:rFonts w:hint="eastAsia"/>
          <w:highlight w:val="none"/>
        </w:rPr>
        <w:t>n7、win10、win1</w:t>
      </w:r>
      <w:r>
        <w:rPr>
          <w:rFonts w:hint="eastAsia"/>
          <w:highlight w:val="none"/>
          <w:lang w:val="en-US" w:eastAsia="zh-CN"/>
        </w:rPr>
        <w:t>1</w:t>
      </w:r>
      <w:r>
        <w:rPr>
          <w:rFonts w:hint="eastAsia"/>
          <w:highlight w:val="none"/>
        </w:rPr>
        <w:t>)及macOS(10.15</w:t>
      </w:r>
      <w:r>
        <w:rPr>
          <w:highlight w:val="none"/>
        </w:rPr>
        <w:t>.7</w:t>
      </w:r>
      <w:r>
        <w:rPr>
          <w:rFonts w:hint="eastAsia"/>
          <w:highlight w:val="none"/>
        </w:rPr>
        <w:t>以上)操作系统，请根据你考试设备的系统类型选择下载相应的版本。请注意：客户端无法在虚拟机中运行。</w:t>
      </w:r>
    </w:p>
    <w:p w14:paraId="1ABC96CD">
      <w:pPr>
        <w:pStyle w:val="11"/>
        <w:rPr>
          <w:highlight w:val="none"/>
        </w:rPr>
      </w:pPr>
      <w:r>
        <w:rPr>
          <w:rFonts w:hint="eastAsia"/>
          <w:highlight w:val="none"/>
        </w:rPr>
        <w:t>4.考试期间应授权考试系统使用摄像头，并确保全程正面面对考生。</w:t>
      </w:r>
    </w:p>
    <w:p w14:paraId="750731F4">
      <w:pPr>
        <w:pStyle w:val="11"/>
        <w:rPr>
          <w:highlight w:val="none"/>
        </w:rPr>
      </w:pPr>
      <w:r>
        <w:rPr>
          <w:rFonts w:hint="eastAsia"/>
          <w:highlight w:val="none"/>
        </w:rPr>
        <w:t>5.进入考试系统前关闭电脑上与考试无关网页和软件，包括各类通讯软件以及音视频播放。考生务必仔细清理考试设备，彻底关闭尤其是具有投屏功能的软件、直播功能的软件（如乐播）、远程协作工具（如向日葵、Teamview）、网络代理程序及VPN程序等。</w:t>
      </w:r>
    </w:p>
    <w:p w14:paraId="3AD9CBDE">
      <w:pPr>
        <w:pStyle w:val="11"/>
        <w:rPr>
          <w:highlight w:val="none"/>
        </w:rPr>
      </w:pPr>
      <w:r>
        <w:rPr>
          <w:rFonts w:hint="eastAsia"/>
          <w:highlight w:val="none"/>
        </w:rPr>
        <w:t>6.考试期间需要实时连通互联网，推荐使用稳定的有线宽带网络，且网络带宽不低于20Mbps，建议使用带宽50Mbps或以上的独立光纤网络进行考试，以获得良好的考试体验。</w:t>
      </w:r>
    </w:p>
    <w:p w14:paraId="2435112F">
      <w:pPr>
        <w:pStyle w:val="11"/>
        <w:rPr>
          <w:highlight w:val="none"/>
        </w:rPr>
      </w:pPr>
      <w:r>
        <w:rPr>
          <w:rFonts w:hint="eastAsia"/>
          <w:highlight w:val="none"/>
        </w:rPr>
        <w:t>7.考生须用第二视角鹰眼监控设备的移动网络作为备用网络，并与作答电脑事先做好调试，以便网络出现故障时能迅速切换备用网络继续考试;预计本次考试期间预计消耗流量为1500MB，每位考生网络上传速度不低于2MB/s。</w:t>
      </w:r>
    </w:p>
    <w:p w14:paraId="6C81AA92">
      <w:pPr>
        <w:pStyle w:val="11"/>
        <w:rPr>
          <w:highlight w:val="none"/>
        </w:rPr>
      </w:pPr>
      <w:r>
        <w:rPr>
          <w:rFonts w:hint="eastAsia"/>
          <w:highlight w:val="none"/>
        </w:rPr>
        <w:t>特别提醒:考试期间如发生考试设备或网络故障，故障解决后，考生可重新进入考试继续作答，发生网络故障之前的作答结果</w:t>
      </w:r>
      <w:r>
        <w:rPr>
          <w:rFonts w:hint="eastAsia"/>
          <w:color w:val="222222"/>
          <w:highlight w:val="none"/>
        </w:rPr>
        <w:t>会实时保存;由于考试设备或网络故障导致考试时间的损失、或无法完成考试的，将不予补时或补考。</w:t>
      </w:r>
    </w:p>
    <w:p w14:paraId="7225F319">
      <w:pPr>
        <w:pStyle w:val="11"/>
        <w:rPr>
          <w:highlight w:val="none"/>
        </w:rPr>
      </w:pPr>
      <w:r>
        <w:rPr>
          <w:rStyle w:val="15"/>
          <w:rFonts w:hint="eastAsia" w:ascii="宋体" w:hAnsi="宋体" w:eastAsia="宋体" w:cs="宋体"/>
          <w:b w:val="0"/>
          <w:color w:val="222222"/>
          <w:highlight w:val="none"/>
        </w:rPr>
        <w:t>六、考试环境要求</w:t>
      </w:r>
    </w:p>
    <w:p w14:paraId="6CA08E94">
      <w:pPr>
        <w:pStyle w:val="11"/>
        <w:rPr>
          <w:highlight w:val="none"/>
        </w:rPr>
      </w:pPr>
      <w:r>
        <w:rPr>
          <w:rFonts w:hint="eastAsia"/>
          <w:highlight w:val="none"/>
        </w:rPr>
        <w:t>1.考生应选择安静、光线充足、不受打扰的密闭空间独立参加考试。</w:t>
      </w:r>
    </w:p>
    <w:p w14:paraId="533650DE">
      <w:pPr>
        <w:pStyle w:val="11"/>
        <w:rPr>
          <w:highlight w:val="none"/>
        </w:rPr>
      </w:pPr>
      <w:r>
        <w:rPr>
          <w:rFonts w:hint="eastAsia"/>
          <w:highlight w:val="none"/>
        </w:rPr>
        <w:t>2.考试过程中，除考生本人外，不得有其他人员在场(包括家长)，不得有其他人在考试区域出入，否则将被认定为违纪。</w:t>
      </w:r>
    </w:p>
    <w:p w14:paraId="4B00DE63">
      <w:pPr>
        <w:pStyle w:val="11"/>
        <w:rPr>
          <w:highlight w:val="none"/>
        </w:rPr>
      </w:pPr>
      <w:r>
        <w:rPr>
          <w:rFonts w:hint="eastAsia"/>
          <w:highlight w:val="none"/>
        </w:rPr>
        <w:t>3.请准备洁净、平整的桌面用于摆放考试设备、键盘、鼠标、一支笔和一张空白草稿纸。除上述物品外，答题桌面上不允许摆放其他违规物品，包括手机等通讯设备和电子设备、计算器、书籍、资料、零食、饮品等。</w:t>
      </w:r>
    </w:p>
    <w:p w14:paraId="480A9E2E">
      <w:pPr>
        <w:pStyle w:val="11"/>
        <w:rPr>
          <w:highlight w:val="none"/>
        </w:rPr>
      </w:pPr>
      <w:r>
        <w:rPr>
          <w:rFonts w:hint="eastAsia"/>
          <w:highlight w:val="none"/>
        </w:rPr>
        <w:t>4.建议考生准备舒适度合适的椅子，以保证良好坐姿进行考试。</w:t>
      </w:r>
    </w:p>
    <w:p w14:paraId="0A799BFF">
      <w:pPr>
        <w:pStyle w:val="11"/>
        <w:rPr>
          <w:highlight w:val="none"/>
        </w:rPr>
      </w:pPr>
      <w:r>
        <w:rPr>
          <w:rStyle w:val="15"/>
          <w:rFonts w:hint="eastAsia" w:ascii="宋体" w:hAnsi="宋体" w:eastAsia="宋体" w:cs="宋体"/>
          <w:b w:val="0"/>
          <w:color w:val="222222"/>
          <w:highlight w:val="none"/>
        </w:rPr>
        <w:t>七、鹰眼监控架设要求</w:t>
      </w:r>
    </w:p>
    <w:p w14:paraId="474C9878">
      <w:pPr>
        <w:pStyle w:val="11"/>
        <w:rPr>
          <w:highlight w:val="none"/>
        </w:rPr>
      </w:pPr>
      <w:r>
        <w:rPr>
          <w:rFonts w:hint="eastAsia"/>
          <w:highlight w:val="none"/>
        </w:rPr>
        <w:t>1.鹰眼监控设备应摆放在考生侧方，应拍摄到考生写字台桌面、考生双手的动作以及电脑屏幕的状态。</w:t>
      </w:r>
    </w:p>
    <w:p w14:paraId="0D8AFBBB">
      <w:pPr>
        <w:pStyle w:val="11"/>
        <w:rPr>
          <w:highlight w:val="none"/>
        </w:rPr>
      </w:pPr>
      <w:r>
        <w:rPr>
          <w:rFonts w:hint="eastAsia"/>
          <w:highlight w:val="none"/>
        </w:rPr>
        <w:t>2.手机或平板支架:将智能手机或平板设备固定摆放，便于按监控视角要求调整到合适的位置与高度。</w:t>
      </w:r>
    </w:p>
    <w:p w14:paraId="1CDC337A">
      <w:pPr>
        <w:pStyle w:val="11"/>
        <w:rPr>
          <w:highlight w:val="none"/>
        </w:rPr>
      </w:pPr>
      <w:r>
        <w:rPr>
          <w:rFonts w:hint="eastAsia"/>
          <w:highlight w:val="none"/>
        </w:rPr>
        <w:t>3.第二视角鹰眼监控设备架设好以后，可以使用前置摄像头的拍照功能，查看监控效果、调试监控角度。确认监控摄像头正常工作无遮挡，监控范围覆盖考生上半身(双手可见)、完整的考试设备、以及考生周边环境。</w:t>
      </w:r>
    </w:p>
    <w:p w14:paraId="5B34E5F6">
      <w:pPr>
        <w:pStyle w:val="11"/>
        <w:rPr>
          <w:highlight w:val="none"/>
        </w:rPr>
      </w:pPr>
      <w:r>
        <w:rPr>
          <w:rFonts w:hint="eastAsia"/>
          <w:highlight w:val="none"/>
        </w:rPr>
        <w:t>4.仔细检查监控设备摆放的稳定程度，避免考中设备倾倒造成损失。</w:t>
      </w:r>
    </w:p>
    <w:p w14:paraId="2064A90A">
      <w:pPr>
        <w:pStyle w:val="11"/>
        <w:rPr>
          <w:highlight w:val="none"/>
        </w:rPr>
      </w:pPr>
      <w:r>
        <w:rPr>
          <w:rStyle w:val="15"/>
          <w:rFonts w:hint="eastAsia" w:ascii="宋体" w:hAnsi="宋体" w:eastAsia="宋体" w:cs="宋体"/>
          <w:b w:val="0"/>
          <w:color w:val="222222"/>
          <w:highlight w:val="none"/>
        </w:rPr>
        <w:t>八、考试纪律</w:t>
      </w:r>
    </w:p>
    <w:p w14:paraId="50D6EDA3">
      <w:pPr>
        <w:pStyle w:val="11"/>
        <w:rPr>
          <w:highlight w:val="none"/>
        </w:rPr>
      </w:pPr>
      <w:r>
        <w:rPr>
          <w:rFonts w:hint="eastAsia"/>
          <w:highlight w:val="none"/>
        </w:rPr>
        <w:t>为保证考试的公正性和严肃性，本次考试将启用考中AI监考技术、人工远程监考以及考后监控记录核查等方式对考试过程进行全面监控。</w:t>
      </w:r>
    </w:p>
    <w:p w14:paraId="538647B0">
      <w:pPr>
        <w:pStyle w:val="11"/>
        <w:rPr>
          <w:highlight w:val="none"/>
        </w:rPr>
      </w:pPr>
      <w:r>
        <w:rPr>
          <w:rFonts w:hint="eastAsia"/>
          <w:highlight w:val="none"/>
        </w:rPr>
        <w:t>考生应自觉遵守考试纪律，知悉以下行为将会被认定违反考试纪律，并根据违规行为的严重程度进行处罚，包括终止考试、取消成绩等。</w:t>
      </w:r>
    </w:p>
    <w:p w14:paraId="3A3219C8">
      <w:pPr>
        <w:pStyle w:val="11"/>
        <w:rPr>
          <w:highlight w:val="none"/>
        </w:rPr>
      </w:pPr>
      <w:r>
        <w:rPr>
          <w:rFonts w:hint="eastAsia"/>
          <w:highlight w:val="none"/>
        </w:rPr>
        <w:t>1.正式开考后，考生不允许离开监控范围，否则按零分处理。</w:t>
      </w:r>
    </w:p>
    <w:p w14:paraId="20080836">
      <w:pPr>
        <w:pStyle w:val="11"/>
        <w:rPr>
          <w:highlight w:val="none"/>
        </w:rPr>
      </w:pPr>
      <w:r>
        <w:rPr>
          <w:rFonts w:hint="eastAsia"/>
          <w:highlight w:val="none"/>
        </w:rPr>
        <w:t>2.伪造资料、身份信息，替代他人或委托他人代为参加考试的行为。</w:t>
      </w:r>
    </w:p>
    <w:p w14:paraId="377A85E7">
      <w:pPr>
        <w:pStyle w:val="11"/>
        <w:rPr>
          <w:highlight w:val="none"/>
        </w:rPr>
      </w:pPr>
      <w:r>
        <w:rPr>
          <w:rFonts w:hint="eastAsia"/>
          <w:highlight w:val="none"/>
        </w:rPr>
        <w:t>3.作答空间内出现除考生外的无关人员、或通过他人协助进行作答的情况。</w:t>
      </w:r>
    </w:p>
    <w:p w14:paraId="5A78977A">
      <w:pPr>
        <w:pStyle w:val="11"/>
        <w:rPr>
          <w:highlight w:val="none"/>
        </w:rPr>
      </w:pPr>
      <w:r>
        <w:rPr>
          <w:rFonts w:hint="eastAsia"/>
          <w:highlight w:val="none"/>
        </w:rPr>
        <w:t>4.考试过程中佩戴口罩、墨镜、帽子，或用其它方式遮挡面部，遮挡、关闭监控摄像头，故意偏离摄像范围等逃避监考的行为。</w:t>
      </w:r>
    </w:p>
    <w:p w14:paraId="43BC3E03">
      <w:pPr>
        <w:pStyle w:val="11"/>
        <w:rPr>
          <w:highlight w:val="none"/>
        </w:rPr>
      </w:pPr>
      <w:r>
        <w:rPr>
          <w:rFonts w:hint="eastAsia"/>
          <w:highlight w:val="none"/>
        </w:rPr>
        <w:t>5.考试全程考生需确保耳部轮廓清晰可见，不允许使用耳机，包括头戴式耳机、入耳式耳机、耳麦等各类接听设备。</w:t>
      </w:r>
    </w:p>
    <w:p w14:paraId="4A835B32">
      <w:pPr>
        <w:pStyle w:val="11"/>
        <w:rPr>
          <w:highlight w:val="none"/>
        </w:rPr>
      </w:pPr>
      <w:r>
        <w:rPr>
          <w:rFonts w:hint="eastAsia"/>
          <w:highlight w:val="none"/>
        </w:rPr>
        <w:t>6.考试期间翻看书籍、资料或使用手机、平板电脑等作弊的行为。</w:t>
      </w:r>
    </w:p>
    <w:p w14:paraId="023C714F">
      <w:pPr>
        <w:pStyle w:val="11"/>
        <w:rPr>
          <w:highlight w:val="none"/>
        </w:rPr>
      </w:pPr>
      <w:r>
        <w:rPr>
          <w:rFonts w:hint="eastAsia"/>
          <w:highlight w:val="none"/>
        </w:rPr>
        <w:t>7.抄录、传播试题内容，或通过图片、视频记录考试过程的行为。</w:t>
      </w:r>
    </w:p>
    <w:p w14:paraId="5CBDE1D0">
      <w:pPr>
        <w:pStyle w:val="11"/>
        <w:rPr>
          <w:highlight w:val="none"/>
        </w:rPr>
      </w:pPr>
      <w:r>
        <w:rPr>
          <w:rFonts w:hint="eastAsia"/>
          <w:highlight w:val="none"/>
        </w:rPr>
        <w:t>8.考试过程中有与考试无关的行为，包括吃零食、躺卧、自行离席休息等。</w:t>
      </w:r>
    </w:p>
    <w:p w14:paraId="630FA556">
      <w:pPr>
        <w:pStyle w:val="11"/>
        <w:rPr>
          <w:highlight w:val="none"/>
        </w:rPr>
      </w:pPr>
      <w:r>
        <w:rPr>
          <w:rFonts w:hint="eastAsia"/>
          <w:highlight w:val="none"/>
        </w:rPr>
        <w:t>9.除以上列举的、任何疑似违反考试公平性的行为，都可能致使考试成绩无效。</w:t>
      </w:r>
    </w:p>
    <w:p w14:paraId="35D668FC">
      <w:pPr>
        <w:pStyle w:val="11"/>
        <w:rPr>
          <w:highlight w:val="none"/>
        </w:rPr>
      </w:pPr>
      <w:r>
        <w:rPr>
          <w:rStyle w:val="15"/>
          <w:rFonts w:hint="eastAsia" w:ascii="宋体" w:hAnsi="宋体" w:eastAsia="宋体" w:cs="宋体"/>
          <w:b w:val="0"/>
          <w:color w:val="222222"/>
          <w:highlight w:val="none"/>
        </w:rPr>
        <w:t>九、考试系统监控要求</w:t>
      </w:r>
    </w:p>
    <w:p w14:paraId="1615B86B">
      <w:pPr>
        <w:pStyle w:val="11"/>
        <w:rPr>
          <w:highlight w:val="none"/>
        </w:rPr>
      </w:pPr>
      <w:r>
        <w:rPr>
          <w:rFonts w:hint="eastAsia"/>
          <w:highlight w:val="none"/>
        </w:rPr>
        <w:t>考试系统使用AI监考技术对考生身份特征进行识别，并全程远程人工监考，实现对所有考生100%的监考全覆盖。为保证识别效率，避免被误判，在考试时，考生应注意以下事项:</w:t>
      </w:r>
    </w:p>
    <w:p w14:paraId="728767A0">
      <w:pPr>
        <w:pStyle w:val="11"/>
        <w:rPr>
          <w:highlight w:val="none"/>
        </w:rPr>
      </w:pPr>
      <w:r>
        <w:rPr>
          <w:rFonts w:hint="eastAsia"/>
          <w:highlight w:val="none"/>
        </w:rPr>
        <w:t>1.考生应知悉，从登录在线考试系统直至考试结束退出的全过程，都属于监考的范围，考生应全程遵守考试纪律。</w:t>
      </w:r>
    </w:p>
    <w:p w14:paraId="1215BB14">
      <w:pPr>
        <w:pStyle w:val="11"/>
        <w:rPr>
          <w:highlight w:val="none"/>
        </w:rPr>
      </w:pPr>
      <w:r>
        <w:rPr>
          <w:rFonts w:hint="eastAsia"/>
          <w:highlight w:val="none"/>
        </w:rPr>
        <w:t>2.注意仪容干净整洁，不要佩戴口罩、墨镜、帽子、夸张的眼镜等饰品，以免形象与报名照差异过大，被系统判定为有替考嫌疑。</w:t>
      </w:r>
    </w:p>
    <w:p w14:paraId="5A15DDA7">
      <w:pPr>
        <w:pStyle w:val="11"/>
        <w:rPr>
          <w:highlight w:val="none"/>
        </w:rPr>
      </w:pPr>
      <w:r>
        <w:rPr>
          <w:rFonts w:hint="eastAsia"/>
          <w:highlight w:val="none"/>
        </w:rPr>
        <w:t>3.考生应保持正面面对摄像头就坐，头部到桌面的草稿纸应始终完整地处于摄像头监控画面中。避免出现半幅正脸，侧脸等影响监控质量的情况。</w:t>
      </w:r>
    </w:p>
    <w:p w14:paraId="1B142CBF">
      <w:pPr>
        <w:pStyle w:val="11"/>
        <w:rPr>
          <w:highlight w:val="none"/>
        </w:rPr>
      </w:pPr>
      <w:r>
        <w:rPr>
          <w:rFonts w:hint="eastAsia"/>
          <w:highlight w:val="none"/>
        </w:rPr>
        <w:t>4.不要长时间用手或其他物品遮挡面部。</w:t>
      </w:r>
    </w:p>
    <w:p w14:paraId="113806BD">
      <w:pPr>
        <w:pStyle w:val="11"/>
        <w:rPr>
          <w:highlight w:val="none"/>
        </w:rPr>
      </w:pPr>
      <w:r>
        <w:rPr>
          <w:rFonts w:hint="eastAsia"/>
          <w:highlight w:val="none"/>
        </w:rPr>
        <w:t>5.考试区域需光线良好，保证考生正面形象能清晰识别。避免因考生面部背光、或摄像头对着窗户等强光源导致识别失败。</w:t>
      </w:r>
    </w:p>
    <w:p w14:paraId="316C9129">
      <w:pPr>
        <w:pStyle w:val="11"/>
        <w:rPr>
          <w:highlight w:val="none"/>
        </w:rPr>
      </w:pPr>
      <w:r>
        <w:rPr>
          <w:rFonts w:hint="eastAsia"/>
          <w:highlight w:val="none"/>
        </w:rPr>
        <w:t>6.考试过程中，不要频繁、大幅度变换身体位置和姿势，避免因脱离监控范围被认定为违纪。</w:t>
      </w:r>
    </w:p>
    <w:p w14:paraId="76BF7C1A">
      <w:pPr>
        <w:pStyle w:val="11"/>
        <w:rPr>
          <w:highlight w:val="none"/>
        </w:rPr>
      </w:pPr>
    </w:p>
    <w:p w14:paraId="2229A1C9">
      <w:pPr>
        <w:pStyle w:val="11"/>
        <w:jc w:val="right"/>
        <w:rPr>
          <w:rFonts w:cs="宋体"/>
          <w:color w:val="222222"/>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89F68C56-6AD4-42AD-B7AA-3568E63A915B}"/>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embedRegular r:id="rId2" w:fontKey="{AA50F6B1-25B4-4D46-BC75-19666E1214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0B2C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B4E1">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B70B4">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1EE39">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3354B">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28EB3">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kZTg5NGE5ZGJjNzkxZWZjZWVkOGZmMGRjY2Q2YjIifQ=="/>
    <w:docVar w:name="KSO_WPS_MARK_KEY" w:val="b3eec1df-cbb4-4274-a893-0cc9e68fcaea"/>
  </w:docVars>
  <w:rsids>
    <w:rsidRoot w:val="7FD30A30"/>
    <w:rsid w:val="0001400F"/>
    <w:rsid w:val="00035970"/>
    <w:rsid w:val="000439EE"/>
    <w:rsid w:val="000649FF"/>
    <w:rsid w:val="00065C47"/>
    <w:rsid w:val="0011718B"/>
    <w:rsid w:val="001A39A6"/>
    <w:rsid w:val="00246226"/>
    <w:rsid w:val="002D599E"/>
    <w:rsid w:val="00327C81"/>
    <w:rsid w:val="003343E5"/>
    <w:rsid w:val="00343013"/>
    <w:rsid w:val="003C4575"/>
    <w:rsid w:val="003D2153"/>
    <w:rsid w:val="003E68C0"/>
    <w:rsid w:val="00450073"/>
    <w:rsid w:val="00516F1D"/>
    <w:rsid w:val="0054429B"/>
    <w:rsid w:val="00561632"/>
    <w:rsid w:val="005702ED"/>
    <w:rsid w:val="00585C30"/>
    <w:rsid w:val="005D05D2"/>
    <w:rsid w:val="005F7A2C"/>
    <w:rsid w:val="00650FF4"/>
    <w:rsid w:val="00672222"/>
    <w:rsid w:val="006A6641"/>
    <w:rsid w:val="006F5BBD"/>
    <w:rsid w:val="007E1F4B"/>
    <w:rsid w:val="007E26D2"/>
    <w:rsid w:val="007F1999"/>
    <w:rsid w:val="007F6B50"/>
    <w:rsid w:val="00826A6E"/>
    <w:rsid w:val="00875CC0"/>
    <w:rsid w:val="008D7662"/>
    <w:rsid w:val="009576B7"/>
    <w:rsid w:val="00964EFA"/>
    <w:rsid w:val="00975D79"/>
    <w:rsid w:val="00977C2B"/>
    <w:rsid w:val="009C495F"/>
    <w:rsid w:val="00A6223C"/>
    <w:rsid w:val="00A64ED9"/>
    <w:rsid w:val="00AC564F"/>
    <w:rsid w:val="00B01F5A"/>
    <w:rsid w:val="00B61BE7"/>
    <w:rsid w:val="00BF3024"/>
    <w:rsid w:val="00BF4D88"/>
    <w:rsid w:val="00BF75BE"/>
    <w:rsid w:val="00C5146D"/>
    <w:rsid w:val="00C654F2"/>
    <w:rsid w:val="00CB2145"/>
    <w:rsid w:val="00CB22F3"/>
    <w:rsid w:val="00CC6391"/>
    <w:rsid w:val="00D57F44"/>
    <w:rsid w:val="00DB33C9"/>
    <w:rsid w:val="00DC6BF3"/>
    <w:rsid w:val="00E13607"/>
    <w:rsid w:val="00E36EC1"/>
    <w:rsid w:val="00E5644A"/>
    <w:rsid w:val="00E60F13"/>
    <w:rsid w:val="00E71306"/>
    <w:rsid w:val="00E85A26"/>
    <w:rsid w:val="00F02737"/>
    <w:rsid w:val="00F22335"/>
    <w:rsid w:val="00F3115E"/>
    <w:rsid w:val="00FA4BD4"/>
    <w:rsid w:val="00FC64C1"/>
    <w:rsid w:val="01374E54"/>
    <w:rsid w:val="01DA75F2"/>
    <w:rsid w:val="0275631F"/>
    <w:rsid w:val="03E11A1D"/>
    <w:rsid w:val="04510ADC"/>
    <w:rsid w:val="057B3913"/>
    <w:rsid w:val="065B1E23"/>
    <w:rsid w:val="086D413C"/>
    <w:rsid w:val="0A3F602D"/>
    <w:rsid w:val="0B196810"/>
    <w:rsid w:val="0B8557B3"/>
    <w:rsid w:val="0BEA2353"/>
    <w:rsid w:val="0BF50450"/>
    <w:rsid w:val="0C49044A"/>
    <w:rsid w:val="0C522A40"/>
    <w:rsid w:val="0C744908"/>
    <w:rsid w:val="0E812B6A"/>
    <w:rsid w:val="0F4E6AFB"/>
    <w:rsid w:val="103C04EE"/>
    <w:rsid w:val="12FA0091"/>
    <w:rsid w:val="1386433B"/>
    <w:rsid w:val="1417033E"/>
    <w:rsid w:val="14270B5A"/>
    <w:rsid w:val="15097536"/>
    <w:rsid w:val="166572C9"/>
    <w:rsid w:val="181500B6"/>
    <w:rsid w:val="1925522D"/>
    <w:rsid w:val="1BD45C69"/>
    <w:rsid w:val="1D7A532C"/>
    <w:rsid w:val="1DC77139"/>
    <w:rsid w:val="1F731941"/>
    <w:rsid w:val="206D675F"/>
    <w:rsid w:val="20D32E18"/>
    <w:rsid w:val="226F2C33"/>
    <w:rsid w:val="22CF7F46"/>
    <w:rsid w:val="27DC6E59"/>
    <w:rsid w:val="28444C97"/>
    <w:rsid w:val="292673D8"/>
    <w:rsid w:val="297905B9"/>
    <w:rsid w:val="2A6F39FC"/>
    <w:rsid w:val="2B275E67"/>
    <w:rsid w:val="2BA2527F"/>
    <w:rsid w:val="2E7E5F89"/>
    <w:rsid w:val="2F704233"/>
    <w:rsid w:val="2FD957FB"/>
    <w:rsid w:val="2FF81DA8"/>
    <w:rsid w:val="31852CA0"/>
    <w:rsid w:val="31A7750A"/>
    <w:rsid w:val="31ED3FF8"/>
    <w:rsid w:val="32004C6A"/>
    <w:rsid w:val="325560AD"/>
    <w:rsid w:val="329D070B"/>
    <w:rsid w:val="331A7455"/>
    <w:rsid w:val="33963F39"/>
    <w:rsid w:val="348321BC"/>
    <w:rsid w:val="360B051E"/>
    <w:rsid w:val="366E56C3"/>
    <w:rsid w:val="373D417F"/>
    <w:rsid w:val="38DD5FF7"/>
    <w:rsid w:val="39882737"/>
    <w:rsid w:val="39EF1EA2"/>
    <w:rsid w:val="3A651836"/>
    <w:rsid w:val="3F681DF3"/>
    <w:rsid w:val="3FBD68F9"/>
    <w:rsid w:val="40BA1206"/>
    <w:rsid w:val="41615E97"/>
    <w:rsid w:val="422423B0"/>
    <w:rsid w:val="42AB49C8"/>
    <w:rsid w:val="43C06723"/>
    <w:rsid w:val="45163660"/>
    <w:rsid w:val="45871AF2"/>
    <w:rsid w:val="45A317CF"/>
    <w:rsid w:val="461C4FBF"/>
    <w:rsid w:val="464502CF"/>
    <w:rsid w:val="469E2342"/>
    <w:rsid w:val="47E04F61"/>
    <w:rsid w:val="4A1554D2"/>
    <w:rsid w:val="4ABC3FC3"/>
    <w:rsid w:val="4B68049C"/>
    <w:rsid w:val="4F7C7BCE"/>
    <w:rsid w:val="51360251"/>
    <w:rsid w:val="51917235"/>
    <w:rsid w:val="51991266"/>
    <w:rsid w:val="519F285D"/>
    <w:rsid w:val="51DA5487"/>
    <w:rsid w:val="55EE2EA8"/>
    <w:rsid w:val="57EE395E"/>
    <w:rsid w:val="5822508B"/>
    <w:rsid w:val="5A2E7F57"/>
    <w:rsid w:val="5A464AD1"/>
    <w:rsid w:val="5ADF2706"/>
    <w:rsid w:val="5B541ADE"/>
    <w:rsid w:val="5BAA3684"/>
    <w:rsid w:val="5CC30940"/>
    <w:rsid w:val="5D761C27"/>
    <w:rsid w:val="5FAB1788"/>
    <w:rsid w:val="5FBC4017"/>
    <w:rsid w:val="5FEB15AD"/>
    <w:rsid w:val="625511A4"/>
    <w:rsid w:val="668720D3"/>
    <w:rsid w:val="67175541"/>
    <w:rsid w:val="67950C10"/>
    <w:rsid w:val="67B251E7"/>
    <w:rsid w:val="68A85222"/>
    <w:rsid w:val="68B32C37"/>
    <w:rsid w:val="69620A15"/>
    <w:rsid w:val="6AAE27AE"/>
    <w:rsid w:val="6B8C2AEF"/>
    <w:rsid w:val="6BE77F9B"/>
    <w:rsid w:val="6CB90ABC"/>
    <w:rsid w:val="6D2075EB"/>
    <w:rsid w:val="6DBD5114"/>
    <w:rsid w:val="6FB6762D"/>
    <w:rsid w:val="70455963"/>
    <w:rsid w:val="712C68C0"/>
    <w:rsid w:val="71861A1C"/>
    <w:rsid w:val="71FA5D41"/>
    <w:rsid w:val="736A2389"/>
    <w:rsid w:val="738B5950"/>
    <w:rsid w:val="769F5BFA"/>
    <w:rsid w:val="78884843"/>
    <w:rsid w:val="7D6F48D9"/>
    <w:rsid w:val="7FD30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150" w:line="360" w:lineRule="auto"/>
      <w:jc w:val="center"/>
    </w:pPr>
    <w:rPr>
      <w:rFonts w:ascii="仿宋" w:hAnsi="仿宋" w:eastAsia="仿宋" w:cs="仿宋"/>
      <w:b/>
      <w:bCs/>
      <w:kern w:val="2"/>
      <w:sz w:val="24"/>
      <w:szCs w:val="24"/>
      <w:lang w:val="en-US" w:eastAsia="zh-CN" w:bidi="ar-SA"/>
    </w:rPr>
  </w:style>
  <w:style w:type="paragraph" w:styleId="2">
    <w:name w:val="heading 1"/>
    <w:basedOn w:val="1"/>
    <w:next w:val="1"/>
    <w:link w:val="18"/>
    <w:autoRedefine/>
    <w:qFormat/>
    <w:uiPriority w:val="0"/>
    <w:pPr>
      <w:spacing w:beforeAutospacing="1" w:afterAutospacing="1"/>
      <w:jc w:val="left"/>
      <w:outlineLvl w:val="0"/>
    </w:pPr>
    <w:rPr>
      <w:rFonts w:hint="eastAsia" w:ascii="宋体" w:hAnsi="宋体" w:eastAsia="宋体" w:cs="Times New Roman"/>
      <w:b w:val="0"/>
      <w:bCs w:val="0"/>
      <w:kern w:val="44"/>
      <w:sz w:val="48"/>
      <w:szCs w:val="48"/>
    </w:rPr>
  </w:style>
  <w:style w:type="paragraph" w:styleId="3">
    <w:name w:val="heading 2"/>
    <w:basedOn w:val="1"/>
    <w:next w:val="1"/>
    <w:link w:val="17"/>
    <w:autoRedefine/>
    <w:semiHidden/>
    <w:unhideWhenUsed/>
    <w:qFormat/>
    <w:uiPriority w:val="0"/>
    <w:pPr>
      <w:keepNext/>
      <w:keepLines/>
      <w:ind w:firstLine="880"/>
      <w:outlineLvl w:val="1"/>
    </w:pPr>
    <w:rPr>
      <w:b w:val="0"/>
      <w:bCs w:val="0"/>
      <w:szCs w:val="32"/>
    </w:rPr>
  </w:style>
  <w:style w:type="paragraph" w:styleId="4">
    <w:name w:val="heading 3"/>
    <w:basedOn w:val="1"/>
    <w:next w:val="1"/>
    <w:link w:val="19"/>
    <w:autoRedefine/>
    <w:semiHidden/>
    <w:unhideWhenUsed/>
    <w:qFormat/>
    <w:uiPriority w:val="0"/>
    <w:pPr>
      <w:keepNext/>
      <w:keepLines/>
      <w:ind w:firstLine="1124"/>
      <w:outlineLvl w:val="2"/>
    </w:pPr>
    <w:rPr>
      <w:rFonts w:ascii="仿宋_GB2312" w:hAnsi="仿宋_GB2312" w:eastAsia="仿宋_GB2312"/>
      <w:b w:val="0"/>
    </w:rPr>
  </w:style>
  <w:style w:type="paragraph" w:styleId="5">
    <w:name w:val="heading 4"/>
    <w:basedOn w:val="1"/>
    <w:next w:val="1"/>
    <w:autoRedefine/>
    <w:semiHidden/>
    <w:unhideWhenUsed/>
    <w:qFormat/>
    <w:uiPriority w:val="0"/>
    <w:pPr>
      <w:keepNext/>
      <w:keepLines/>
      <w:outlineLvl w:val="3"/>
    </w:pPr>
    <w:rPr>
      <w:rFonts w:ascii="仿宋_GB2312" w:hAnsi="仿宋_GB2312" w:eastAsia="仿宋_GB2312"/>
      <w:b w:val="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autoRedefine/>
    <w:qFormat/>
    <w:uiPriority w:val="0"/>
    <w:pPr>
      <w:ind w:left="840" w:leftChars="400"/>
    </w:pPr>
  </w:style>
  <w:style w:type="paragraph" w:styleId="7">
    <w:name w:val="footer"/>
    <w:basedOn w:val="1"/>
    <w:link w:val="21"/>
    <w:autoRedefine/>
    <w:qFormat/>
    <w:uiPriority w:val="0"/>
    <w:pPr>
      <w:tabs>
        <w:tab w:val="center" w:pos="4153"/>
        <w:tab w:val="right" w:pos="8306"/>
      </w:tabs>
      <w:snapToGrid w:val="0"/>
      <w:spacing w:line="240" w:lineRule="auto"/>
      <w:jc w:val="left"/>
    </w:pPr>
    <w:rPr>
      <w:sz w:val="18"/>
      <w:szCs w:val="18"/>
    </w:rPr>
  </w:style>
  <w:style w:type="paragraph" w:styleId="8">
    <w:name w:val="header"/>
    <w:basedOn w:val="1"/>
    <w:link w:val="20"/>
    <w:autoRedefine/>
    <w:qFormat/>
    <w:uiPriority w:val="0"/>
    <w:pPr>
      <w:pBdr>
        <w:bottom w:val="single" w:color="auto" w:sz="6" w:space="1"/>
      </w:pBdr>
      <w:tabs>
        <w:tab w:val="center" w:pos="4153"/>
        <w:tab w:val="right" w:pos="8306"/>
      </w:tabs>
      <w:snapToGrid w:val="0"/>
      <w:spacing w:line="240" w:lineRule="auto"/>
    </w:pPr>
    <w:rPr>
      <w:sz w:val="18"/>
      <w:szCs w:val="18"/>
    </w:rPr>
  </w:style>
  <w:style w:type="paragraph" w:styleId="9">
    <w:name w:val="toc 1"/>
    <w:basedOn w:val="1"/>
    <w:next w:val="1"/>
    <w:autoRedefine/>
    <w:qFormat/>
    <w:uiPriority w:val="0"/>
  </w:style>
  <w:style w:type="paragraph" w:styleId="10">
    <w:name w:val="toc 2"/>
    <w:basedOn w:val="1"/>
    <w:next w:val="1"/>
    <w:autoRedefine/>
    <w:qFormat/>
    <w:uiPriority w:val="0"/>
    <w:pPr>
      <w:ind w:left="420" w:leftChars="200"/>
    </w:pPr>
  </w:style>
  <w:style w:type="paragraph" w:styleId="11">
    <w:name w:val="Normal (Web)"/>
    <w:basedOn w:val="1"/>
    <w:autoRedefine/>
    <w:qFormat/>
    <w:uiPriority w:val="0"/>
    <w:pPr>
      <w:spacing w:beforeAutospacing="1" w:afterAutospacing="1"/>
      <w:jc w:val="left"/>
    </w:pPr>
    <w:rPr>
      <w:rFonts w:cs="Times New Roman"/>
      <w:kern w:val="0"/>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character" w:styleId="16">
    <w:name w:val="Hyperlink"/>
    <w:basedOn w:val="14"/>
    <w:autoRedefine/>
    <w:qFormat/>
    <w:uiPriority w:val="0"/>
    <w:rPr>
      <w:color w:val="0000FF"/>
      <w:u w:val="single"/>
    </w:rPr>
  </w:style>
  <w:style w:type="character" w:customStyle="1" w:styleId="17">
    <w:name w:val="标题 2 字符"/>
    <w:link w:val="3"/>
    <w:autoRedefine/>
    <w:qFormat/>
    <w:uiPriority w:val="0"/>
    <w:rPr>
      <w:rFonts w:ascii="仿宋_GB2312" w:hAnsi="仿宋_GB2312" w:eastAsia="仿宋_GB2312" w:cs="Times New Roman"/>
      <w:bCs/>
      <w:kern w:val="2"/>
      <w:sz w:val="32"/>
      <w:szCs w:val="32"/>
    </w:rPr>
  </w:style>
  <w:style w:type="character" w:customStyle="1" w:styleId="18">
    <w:name w:val="标题 1 字符"/>
    <w:link w:val="2"/>
    <w:autoRedefine/>
    <w:qFormat/>
    <w:uiPriority w:val="0"/>
    <w:rPr>
      <w:rFonts w:ascii="方正小标宋_GBK" w:hAnsi="方正小标宋_GBK" w:eastAsia="黑体" w:cs="Times New Roman"/>
      <w:kern w:val="44"/>
      <w:sz w:val="36"/>
    </w:rPr>
  </w:style>
  <w:style w:type="character" w:customStyle="1" w:styleId="19">
    <w:name w:val="标题 3 字符"/>
    <w:link w:val="4"/>
    <w:autoRedefine/>
    <w:qFormat/>
    <w:uiPriority w:val="0"/>
    <w:rPr>
      <w:rFonts w:ascii="仿宋_GB2312" w:hAnsi="仿宋_GB2312" w:eastAsia="仿宋_GB2312"/>
      <w:b/>
    </w:rPr>
  </w:style>
  <w:style w:type="character" w:customStyle="1" w:styleId="20">
    <w:name w:val="页眉 字符"/>
    <w:basedOn w:val="14"/>
    <w:link w:val="8"/>
    <w:autoRedefine/>
    <w:qFormat/>
    <w:uiPriority w:val="0"/>
    <w:rPr>
      <w:rFonts w:ascii="仿宋" w:hAnsi="仿宋" w:eastAsia="仿宋" w:cstheme="minorBidi"/>
      <w:kern w:val="2"/>
      <w:sz w:val="18"/>
      <w:szCs w:val="18"/>
    </w:rPr>
  </w:style>
  <w:style w:type="character" w:customStyle="1" w:styleId="21">
    <w:name w:val="页脚 字符"/>
    <w:basedOn w:val="14"/>
    <w:link w:val="7"/>
    <w:autoRedefine/>
    <w:qFormat/>
    <w:uiPriority w:val="0"/>
    <w:rPr>
      <w:rFonts w:ascii="仿宋" w:hAnsi="仿宋" w:eastAsia="仿宋" w:cstheme="minorBidi"/>
      <w:kern w:val="2"/>
      <w:sz w:val="18"/>
      <w:szCs w:val="18"/>
    </w:rPr>
  </w:style>
  <w:style w:type="paragraph" w:customStyle="1" w:styleId="22">
    <w:name w:val="active"/>
    <w:basedOn w:val="1"/>
    <w:autoRedefine/>
    <w:qFormat/>
    <w:uiPriority w:val="0"/>
    <w:pPr>
      <w:widowControl/>
      <w:spacing w:before="100" w:beforeAutospacing="1" w:after="100" w:afterAutospacing="1" w:line="240" w:lineRule="auto"/>
      <w:jc w:val="left"/>
    </w:pPr>
    <w:rPr>
      <w:rFonts w:ascii="宋体" w:hAnsi="宋体" w:eastAsia="宋体" w:cs="宋体"/>
      <w:kern w:val="0"/>
    </w:rPr>
  </w:style>
  <w:style w:type="character" w:customStyle="1" w:styleId="23">
    <w:name w:val="未处理的提及1"/>
    <w:basedOn w:val="14"/>
    <w:autoRedefine/>
    <w:semiHidden/>
    <w:unhideWhenUsed/>
    <w:qFormat/>
    <w:uiPriority w:val="99"/>
    <w:rPr>
      <w:color w:val="605E5C"/>
      <w:shd w:val="clear" w:color="auto" w:fill="E1DFDD"/>
    </w:rPr>
  </w:style>
  <w:style w:type="character" w:customStyle="1" w:styleId="24">
    <w:name w:val="未处理的提及2"/>
    <w:basedOn w:val="14"/>
    <w:autoRedefine/>
    <w:semiHidden/>
    <w:unhideWhenUsed/>
    <w:qFormat/>
    <w:uiPriority w:val="99"/>
    <w:rPr>
      <w:color w:val="605E5C"/>
      <w:shd w:val="clear" w:color="auto" w:fill="E1DFDD"/>
    </w:rPr>
  </w:style>
  <w:style w:type="character" w:customStyle="1" w:styleId="25">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2719</Words>
  <Characters>2954</Characters>
  <Lines>24</Lines>
  <Paragraphs>6</Paragraphs>
  <TotalTime>26</TotalTime>
  <ScaleCrop>false</ScaleCrop>
  <LinksUpToDate>false</LinksUpToDate>
  <CharactersWithSpaces>2957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2024-05-31T03:13:00Z</dcterms:created>
  <dc:creator>Administrator</dc:creator>
  <cp:lastModifiedBy>困惑後</cp:lastModifiedBy>
  <dcterms:modified xsi:type="dcterms:W3CDTF">2025-05-09T01:46:19Z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FFAE185FE6C9470B8C960A1B309269A9_13</vt:lpwstr>
  </property>
  <property fmtid="{D5CDD505-2E9C-101B-9397-08002B2CF9AE}" pid="4" name="KSOTemplateDocerSaveRecord">
    <vt:lpwstr>eyJoZGlkIjoiMmNiNDY1MzFhN2QwMzg1ZjViNDgxYjgzZTM2ZTM3M2EiLCJ1c2VySWQiOiIxNzYyNzk0NiJ9</vt:lpwstr>
  </property>
</Properties>
</file>